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1D" w:rsidRDefault="00DB701D" w:rsidP="00DB70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История искусства: группа 3 «в» резьба,  живопись. </w:t>
      </w:r>
    </w:p>
    <w:p w:rsidR="00DB701D" w:rsidRDefault="00DB70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Подрядчикова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Л.Н.</w:t>
      </w:r>
    </w:p>
    <w:p w:rsidR="00C77140" w:rsidRDefault="00DB70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Древнерусская живопись.</w:t>
      </w:r>
    </w:p>
    <w:p w:rsidR="00EF0656" w:rsidRPr="00EF0656" w:rsidRDefault="00EF0656" w:rsidP="00EF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56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</w:r>
    </w:p>
    <w:p w:rsidR="00EF0656" w:rsidRPr="00EF0656" w:rsidRDefault="00EF0656" w:rsidP="00EF0656">
      <w:pPr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F0656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Наряду с архитектурой на Руси развивалось и иконописное искусство. Будучи живописным произведением, икона, однако, резко отличается от светской картины. В церковном представлении икона являлась как соединительное звено между верующим и божеством. Поэтому художники древнерусской живописи придерживались строго религиозных сюжетов, однако, и в них они вкладывали все же свои этические и эстетические идеалы, мечты и надежды.</w:t>
      </w:r>
    </w:p>
    <w:p w:rsidR="00EF0656" w:rsidRPr="00EF0656" w:rsidRDefault="00EF0656" w:rsidP="00EF0656">
      <w:pPr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F0656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Икона писалась на досках, иногда на доски наклеивали холст, грунтовали, сверху для прочности покрывали слоем олифы. Краски художники использовали природные — растительные и минеральные, которые размешивали с яичным желтком, соком растений.</w:t>
      </w:r>
    </w:p>
    <w:p w:rsidR="00EF0656" w:rsidRPr="00EF0656" w:rsidRDefault="00EF0656" w:rsidP="00EF0656">
      <w:pPr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F0656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 842 году на Вселенском соборе было дано строгое богословское определение "что есть икона" (по-гречески "икона</w:t>
      </w:r>
      <w:proofErr w:type="gramStart"/>
      <w:r w:rsidRPr="00EF0656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"-</w:t>
      </w:r>
      <w:proofErr w:type="gramEnd"/>
      <w:r w:rsidRPr="00EF0656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подобие, изображение). Суть его в том, что на иконах изображается не божество, которое непостижимо и неведомо, но его человеческий образ. "Человеческие и предметные формы надлежит показывать в иконе хотя и условно, но </w:t>
      </w:r>
      <w:proofErr w:type="spellStart"/>
      <w:r w:rsidRPr="00EF0656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жизнеподобно</w:t>
      </w:r>
      <w:proofErr w:type="spellEnd"/>
      <w:r w:rsidRPr="00EF0656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с помощью соответствующих и приличных красок</w:t>
      </w:r>
      <w:proofErr w:type="gramStart"/>
      <w:r w:rsidRPr="00EF0656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."</w:t>
      </w:r>
      <w:proofErr w:type="gramEnd"/>
    </w:p>
    <w:p w:rsidR="00094D56" w:rsidRDefault="00094D56" w:rsidP="00094D56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В середине и второй половине 14 в. в Москве работали многие греческие живописцы.</w:t>
      </w:r>
      <w:r w:rsidR="00EF0656">
        <w:rPr>
          <w:rFonts w:ascii="Arial" w:hAnsi="Arial" w:cs="Arial"/>
          <w:color w:val="2B2B2B"/>
        </w:rPr>
        <w:t xml:space="preserve"> </w:t>
      </w:r>
      <w:r>
        <w:rPr>
          <w:rFonts w:ascii="Arial" w:hAnsi="Arial" w:cs="Arial"/>
          <w:color w:val="2B2B2B"/>
        </w:rPr>
        <w:t>В 90-х гг. в Москве начал работать Феофан Грек</w:t>
      </w:r>
      <w:r>
        <w:rPr>
          <w:rFonts w:ascii="Arial" w:hAnsi="Arial" w:cs="Arial"/>
          <w:color w:val="2B2B2B"/>
        </w:rPr>
        <w:t>.</w:t>
      </w:r>
      <w:r w:rsidR="00EF0656">
        <w:rPr>
          <w:rFonts w:ascii="Arial" w:hAnsi="Arial" w:cs="Arial"/>
          <w:color w:val="2B2B2B"/>
        </w:rPr>
        <w:t xml:space="preserve"> П</w:t>
      </w:r>
      <w:r w:rsidR="00EF0656">
        <w:rPr>
          <w:rFonts w:ascii="Arial" w:hAnsi="Arial" w:cs="Arial"/>
          <w:color w:val="2B2B2B"/>
        </w:rPr>
        <w:t xml:space="preserve">од руководством Феофана </w:t>
      </w:r>
      <w:r w:rsidR="00EF0656">
        <w:rPr>
          <w:rFonts w:ascii="Arial" w:hAnsi="Arial" w:cs="Arial"/>
          <w:color w:val="2B2B2B"/>
        </w:rPr>
        <w:t xml:space="preserve">Грека </w:t>
      </w:r>
      <w:r>
        <w:rPr>
          <w:rFonts w:ascii="Arial" w:hAnsi="Arial" w:cs="Arial"/>
          <w:color w:val="2B2B2B"/>
        </w:rPr>
        <w:t>Андрей Рублев с Прохором из Городца участвовал в создании стенных росписей и ик</w:t>
      </w:r>
      <w:r w:rsidR="00EF0656">
        <w:rPr>
          <w:rFonts w:ascii="Arial" w:hAnsi="Arial" w:cs="Arial"/>
          <w:color w:val="2B2B2B"/>
        </w:rPr>
        <w:t xml:space="preserve">оностаса Благовещенского собора. </w:t>
      </w:r>
      <w:r>
        <w:rPr>
          <w:rFonts w:ascii="Arial" w:hAnsi="Arial" w:cs="Arial"/>
          <w:color w:val="2B2B2B"/>
        </w:rPr>
        <w:t xml:space="preserve"> Иконостас этот занимает особое место в истории древнерусского искусства. Он стал образцом для русских иконописцев не только потому, что его авторами были выдающиеся мастера, но и в силу того, что именно в нем </w:t>
      </w:r>
      <w:r w:rsidR="00CE3C3D">
        <w:rPr>
          <w:rFonts w:ascii="Arial" w:hAnsi="Arial" w:cs="Arial"/>
          <w:color w:val="2B2B2B"/>
        </w:rPr>
        <w:t xml:space="preserve">заключается </w:t>
      </w:r>
      <w:r>
        <w:rPr>
          <w:rFonts w:ascii="Arial" w:hAnsi="Arial" w:cs="Arial"/>
          <w:color w:val="2B2B2B"/>
        </w:rPr>
        <w:t>принцип</w:t>
      </w:r>
      <w:r w:rsidR="00CE3C3D">
        <w:rPr>
          <w:rFonts w:ascii="Arial" w:hAnsi="Arial" w:cs="Arial"/>
          <w:color w:val="2B2B2B"/>
        </w:rPr>
        <w:t xml:space="preserve"> Русского высокого иконостаса.</w:t>
      </w:r>
      <w:r>
        <w:rPr>
          <w:rFonts w:ascii="Arial" w:hAnsi="Arial" w:cs="Arial"/>
          <w:color w:val="2B2B2B"/>
        </w:rPr>
        <w:t xml:space="preserve"> </w:t>
      </w:r>
    </w:p>
    <w:p w:rsidR="00CE3C3D" w:rsidRDefault="00CE3C3D" w:rsidP="00094D56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Задание:</w:t>
      </w:r>
    </w:p>
    <w:p w:rsidR="00CE3C3D" w:rsidRDefault="00CE3C3D" w:rsidP="00094D56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Что такое русский высокий иконостас? Из каких рядов (чинов) он состоит?</w:t>
      </w:r>
    </w:p>
    <w:p w:rsidR="00CE3C3D" w:rsidRDefault="00CE3C3D" w:rsidP="00094D56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Какие иконы входят в состав деисусного чина?</w:t>
      </w:r>
    </w:p>
    <w:p w:rsidR="00CE3C3D" w:rsidRDefault="00CE3C3D" w:rsidP="00094D56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Какие иконы входят в состав праздничного чина?</w:t>
      </w:r>
    </w:p>
    <w:p w:rsidR="00CE3C3D" w:rsidRDefault="00CE3C3D" w:rsidP="00094D56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Найди работы А.</w:t>
      </w:r>
      <w:r w:rsidR="00C54E95">
        <w:rPr>
          <w:rFonts w:ascii="Arial" w:hAnsi="Arial" w:cs="Arial"/>
          <w:color w:val="2B2B2B"/>
        </w:rPr>
        <w:t xml:space="preserve"> </w:t>
      </w:r>
      <w:r>
        <w:rPr>
          <w:rFonts w:ascii="Arial" w:hAnsi="Arial" w:cs="Arial"/>
          <w:color w:val="2B2B2B"/>
        </w:rPr>
        <w:t>Рублева и Ф. Грека.</w:t>
      </w:r>
      <w:r w:rsidR="00C54E95">
        <w:rPr>
          <w:rFonts w:ascii="Arial" w:hAnsi="Arial" w:cs="Arial"/>
          <w:color w:val="2B2B2B"/>
        </w:rPr>
        <w:t>(пришли подписанные репродукции работ)</w:t>
      </w:r>
      <w:bookmarkStart w:id="0" w:name="_GoBack"/>
      <w:bookmarkEnd w:id="0"/>
    </w:p>
    <w:p w:rsidR="00CE3C3D" w:rsidRDefault="00CE3C3D" w:rsidP="00094D56">
      <w:pPr>
        <w:pStyle w:val="a3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</w:p>
    <w:p w:rsidR="00094D56" w:rsidRPr="00DB701D" w:rsidRDefault="00094D56">
      <w:pPr>
        <w:rPr>
          <w:rFonts w:ascii="Times New Roman" w:hAnsi="Times New Roman" w:cs="Times New Roman"/>
          <w:sz w:val="32"/>
          <w:szCs w:val="32"/>
        </w:rPr>
      </w:pPr>
    </w:p>
    <w:sectPr w:rsidR="00094D56" w:rsidRPr="00DB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2A"/>
    <w:rsid w:val="0009372A"/>
    <w:rsid w:val="00094D56"/>
    <w:rsid w:val="00C54E95"/>
    <w:rsid w:val="00C77140"/>
    <w:rsid w:val="00CE3C3D"/>
    <w:rsid w:val="00DB701D"/>
    <w:rsid w:val="00E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2020-04-15T10:37:00Z</dcterms:created>
  <dcterms:modified xsi:type="dcterms:W3CDTF">2020-04-15T11:03:00Z</dcterms:modified>
</cp:coreProperties>
</file>